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2s8eyo1" w:id="0"/>
      <w:bookmarkEnd w:id="0"/>
      <w:r w:rsidDel="00000000" w:rsidR="00000000" w:rsidRPr="00000000">
        <w:rPr>
          <w:rFonts w:ascii="Calibri" w:cs="Calibri" w:eastAsia="Calibri" w:hAnsi="Calibri"/>
          <w:rtl w:val="0"/>
        </w:rPr>
        <w:t xml:space="preserve">TERMINATION </w:t>
      </w:r>
      <w:r w:rsidDel="00000000" w:rsidR="00000000" w:rsidRPr="00000000">
        <w:rPr>
          <w:rFonts w:ascii="Calibri" w:cs="Calibri" w:eastAsia="Calibri" w:hAnsi="Calibri"/>
          <w:highlight w:val="white"/>
          <w:rtl w:val="0"/>
        </w:rPr>
        <w:t xml:space="preserve">POLICY</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Termination speaks to the ending of an employment agreement. [Organization Name] is committed to ensuring terminations are handled in a discreet and professional manner by all concerned. This policy outlines the methods and conditions for which the employment relationship may be terminated by either party. [Organization Name] is committed to ensuring that all employee terminations are handled fairly and consistently, in accordance with statutory employment practices, specifically the Prince Edward Island Employment Standards Act (ESA).</w:t>
      </w:r>
    </w:p>
    <w:p w:rsidR="00000000" w:rsidDel="00000000" w:rsidP="00000000" w:rsidRDefault="00000000" w:rsidRPr="00000000" w14:paraId="00000004">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“Termination of employment” occurs when the employment relationship between the employer and the employee is terminated.</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“Layoff” means a temporary interruption of the employment relationship at the direction of the employer because of a lack of work.</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“Period of employment” is any period of employment that is not interrupted by more than 14 days of employment in a row. It should be noted that if an employee is laid off for more than 14 days and then returns to work for the same company, their time will be reset.</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E">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Should [Organization Name] end an employee's employment, it will be in accordance with the ESA and the terms of the employee's contract</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Both [Organization Name] and employees themselves are free to terminate employment for any reason, but must provide proper notice of termination in full compliance with the ESA. Should [Organization Name] terminate an employee for cause, the notice requirements will not apply. </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All terminations will be handled with dignity and confidentiality, regardless of the reason.</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never fire or otherwise penalize an employee for inquiring about or exercising their ESA employment rights.</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Notice Period</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When an employee is laid off or dismissed, [Organization Name] will provide written notice. </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If no warning is given, [Organization Name] will pay the employees involved the amount of notice to which they are entitled. The amount of notice required is determined by the employee's length of service with the company.</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tbl>
      <w:tblPr>
        <w:tblStyle w:val="Table1"/>
        <w:tblW w:w="9192.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6"/>
        <w:gridCol w:w="4596"/>
        <w:tblGridChange w:id="0">
          <w:tblGrid>
            <w:gridCol w:w="4596"/>
            <w:gridCol w:w="459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Employee's Period of Employment*</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Minimum Period of Working Notice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jc w:val="center"/>
              <w:rPr>
                <w:rFonts w:ascii="Calibri" w:cs="Calibri" w:eastAsia="Calibri" w:hAnsi="Calibri"/>
              </w:rPr>
            </w:pPr>
            <w:r w:rsidDel="00000000" w:rsidR="00000000" w:rsidRPr="00000000">
              <w:rPr>
                <w:rFonts w:ascii="Calibri" w:cs="Calibri" w:eastAsia="Calibri" w:hAnsi="Calibri"/>
                <w:rtl w:val="0"/>
              </w:rPr>
              <w:t xml:space="preserve">Six months to less than 5 years</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jc w:val="center"/>
              <w:rPr>
                <w:rFonts w:ascii="Calibri" w:cs="Calibri" w:eastAsia="Calibri" w:hAnsi="Calibri"/>
              </w:rPr>
            </w:pPr>
            <w:r w:rsidDel="00000000" w:rsidR="00000000" w:rsidRPr="00000000">
              <w:rPr>
                <w:rFonts w:ascii="Calibri" w:cs="Calibri" w:eastAsia="Calibri" w:hAnsi="Calibri"/>
                <w:rtl w:val="0"/>
              </w:rPr>
              <w:t xml:space="preserve">Two weeks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jc w:val="center"/>
              <w:rPr>
                <w:rFonts w:ascii="Calibri" w:cs="Calibri" w:eastAsia="Calibri" w:hAnsi="Calibri"/>
              </w:rPr>
            </w:pPr>
            <w:r w:rsidDel="00000000" w:rsidR="00000000" w:rsidRPr="00000000">
              <w:rPr>
                <w:rFonts w:ascii="Calibri" w:cs="Calibri" w:eastAsia="Calibri" w:hAnsi="Calibri"/>
                <w:rtl w:val="0"/>
              </w:rPr>
              <w:t xml:space="preserve">Five years or more but less than ten years</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jc w:val="center"/>
              <w:rPr>
                <w:rFonts w:ascii="Calibri" w:cs="Calibri" w:eastAsia="Calibri" w:hAnsi="Calibri"/>
              </w:rPr>
            </w:pPr>
            <w:r w:rsidDel="00000000" w:rsidR="00000000" w:rsidRPr="00000000">
              <w:rPr>
                <w:rFonts w:ascii="Calibri" w:cs="Calibri" w:eastAsia="Calibri" w:hAnsi="Calibri"/>
                <w:rtl w:val="0"/>
              </w:rPr>
              <w:t xml:space="preserve">Four weeks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jc w:val="center"/>
              <w:rPr>
                <w:rFonts w:ascii="Calibri" w:cs="Calibri" w:eastAsia="Calibri" w:hAnsi="Calibri"/>
              </w:rPr>
            </w:pPr>
            <w:r w:rsidDel="00000000" w:rsidR="00000000" w:rsidRPr="00000000">
              <w:rPr>
                <w:rFonts w:ascii="Calibri" w:cs="Calibri" w:eastAsia="Calibri" w:hAnsi="Calibri"/>
                <w:rtl w:val="0"/>
              </w:rPr>
              <w:t xml:space="preserve">Ten years or more but less than fifteen years</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jc w:val="center"/>
              <w:rPr>
                <w:rFonts w:ascii="Calibri" w:cs="Calibri" w:eastAsia="Calibri" w:hAnsi="Calibri"/>
              </w:rPr>
            </w:pPr>
            <w:r w:rsidDel="00000000" w:rsidR="00000000" w:rsidRPr="00000000">
              <w:rPr>
                <w:rFonts w:ascii="Calibri" w:cs="Calibri" w:eastAsia="Calibri" w:hAnsi="Calibri"/>
                <w:rtl w:val="0"/>
              </w:rPr>
              <w:t xml:space="preserve">six weeks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jc w:val="center"/>
              <w:rPr>
                <w:rFonts w:ascii="Calibri" w:cs="Calibri" w:eastAsia="Calibri" w:hAnsi="Calibri"/>
              </w:rPr>
            </w:pPr>
            <w:r w:rsidDel="00000000" w:rsidR="00000000" w:rsidRPr="00000000">
              <w:rPr>
                <w:rFonts w:ascii="Calibri" w:cs="Calibri" w:eastAsia="Calibri" w:hAnsi="Calibri"/>
                <w:rtl w:val="0"/>
              </w:rPr>
              <w:t xml:space="preserve">More than 15 years</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jc w:val="center"/>
              <w:rPr>
                <w:rFonts w:ascii="Calibri" w:cs="Calibri" w:eastAsia="Calibri" w:hAnsi="Calibri"/>
              </w:rPr>
            </w:pPr>
            <w:r w:rsidDel="00000000" w:rsidR="00000000" w:rsidRPr="00000000">
              <w:rPr>
                <w:rFonts w:ascii="Calibri" w:cs="Calibri" w:eastAsia="Calibri" w:hAnsi="Calibri"/>
                <w:rtl w:val="0"/>
              </w:rPr>
              <w:t xml:space="preserve">eight weeks</w:t>
            </w:r>
          </w:p>
        </w:tc>
      </w:tr>
    </w:tbl>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 receives written notice, they may continue to work until the end of the notice period. During that time, the employee's hours of work, rate of pay, or benefits cannot be reduced. Vacation time cannot be counted as part of the employee's notice period.</w:t>
      </w:r>
    </w:p>
    <w:p w:rsidR="00000000" w:rsidDel="00000000" w:rsidP="00000000" w:rsidRDefault="00000000" w:rsidRPr="00000000" w14:paraId="00000029">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not give notice for the following: </w:t>
      </w:r>
    </w:p>
    <w:p w:rsidR="00000000" w:rsidDel="00000000" w:rsidP="00000000" w:rsidRDefault="00000000" w:rsidRPr="00000000" w14:paraId="0000002A">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has worked for [Organization Name] for less than six months; </w:t>
      </w:r>
    </w:p>
    <w:p w:rsidR="00000000" w:rsidDel="00000000" w:rsidP="00000000" w:rsidRDefault="00000000" w:rsidRPr="00000000" w14:paraId="0000002B">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laid off for a period of not more than six consecutive days;</w:t>
      </w:r>
    </w:p>
    <w:p w:rsidR="00000000" w:rsidDel="00000000" w:rsidP="00000000" w:rsidRDefault="00000000" w:rsidRPr="00000000" w14:paraId="0000002C">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has been given other jobs by [Organization Name]; </w:t>
      </w:r>
    </w:p>
    <w:p w:rsidR="00000000" w:rsidDel="00000000" w:rsidP="00000000" w:rsidRDefault="00000000" w:rsidRPr="00000000" w14:paraId="0000002D">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quits; or</w:t>
      </w:r>
    </w:p>
    <w:p w:rsidR="00000000" w:rsidDel="00000000" w:rsidP="00000000" w:rsidRDefault="00000000" w:rsidRPr="00000000" w14:paraId="0000002E">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is just cause to fire the employee.</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rtl w:val="0"/>
        </w:rPr>
        <w:t xml:space="preserve">Note: When [Organization Name] provides an employee with written notice of termination or layoff but the employee continues to work for a period of one month or more after the end of the notice period, the notice is abolished, and [Organization Name] may only terminate or lay off the employee after providing a new notice.</w:t>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pay the following not later than the last day of the next pay period when an employee is terminated:</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wages owed to the employee;</w:t>
      </w:r>
    </w:p>
    <w:p w:rsidR="00000000" w:rsidDel="00000000" w:rsidP="00000000" w:rsidRDefault="00000000" w:rsidRPr="00000000" w14:paraId="0000003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vacation and public holiday pay owed; and</w:t>
      </w:r>
    </w:p>
    <w:p w:rsidR="00000000" w:rsidDel="00000000" w:rsidP="00000000" w:rsidRDefault="00000000" w:rsidRPr="00000000" w14:paraId="00000036">
      <w:pPr>
        <w:numPr>
          <w:ilvl w:val="0"/>
          <w:numId w:val="2"/>
        </w:numPr>
        <w:spacing w:after="20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pay in lieu of notice (if applicable).</w:t>
      </w:r>
    </w:p>
    <w:p w:rsidR="00000000" w:rsidDel="00000000" w:rsidP="00000000" w:rsidRDefault="00000000" w:rsidRPr="00000000" w14:paraId="00000037">
      <w:pPr>
        <w:spacing w:after="20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Probationary Employees</w:t>
      </w:r>
    </w:p>
    <w:p w:rsidR="00000000" w:rsidDel="00000000" w:rsidP="00000000" w:rsidRDefault="00000000" w:rsidRPr="00000000" w14:paraId="00000038">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Employees who are within the probationary period, as established in the employment agreement, may be terminated without cause at any time, provided the legislative rights of the employee are not violated. If the employee has been employed for less than six months, the employee will not be entitled to working notice or pay in lieu of notice.  If the employee is terminated after being employed for six months, but still in the probation period assigned by the employer, the employee will be provided with one weeks’ working notice or pay in lieu of notice.</w:t>
      </w:r>
    </w:p>
    <w:p w:rsidR="00000000" w:rsidDel="00000000" w:rsidP="00000000" w:rsidRDefault="00000000" w:rsidRPr="00000000" w14:paraId="00000039">
      <w:pPr>
        <w:spacing w:after="160" w:line="254" w:lineRule="auto"/>
        <w:rPr>
          <w:rFonts w:ascii="Calibri" w:cs="Calibri" w:eastAsia="Calibri" w:hAnsi="Calibri"/>
          <w:u w:val="single"/>
        </w:rPr>
      </w:pPr>
      <w:r w:rsidDel="00000000" w:rsidR="00000000" w:rsidRPr="00000000">
        <w:rPr>
          <w:rFonts w:ascii="Calibri" w:cs="Calibri" w:eastAsia="Calibri" w:hAnsi="Calibri"/>
          <w:u w:val="single"/>
          <w:rtl w:val="0"/>
        </w:rPr>
        <w:t xml:space="preserve">Termination with Cause</w:t>
      </w:r>
    </w:p>
    <w:p w:rsidR="00000000" w:rsidDel="00000000" w:rsidP="00000000" w:rsidRDefault="00000000" w:rsidRPr="00000000" w14:paraId="0000003A">
      <w:pPr>
        <w:spacing w:after="160" w:line="254" w:lineRule="auto"/>
        <w:rPr>
          <w:rFonts w:ascii="Calibri" w:cs="Calibri" w:eastAsia="Calibri" w:hAnsi="Calibri"/>
        </w:rPr>
      </w:pPr>
      <w:r w:rsidDel="00000000" w:rsidR="00000000" w:rsidRPr="00000000">
        <w:rPr>
          <w:rFonts w:ascii="Calibri" w:cs="Calibri" w:eastAsia="Calibri" w:hAnsi="Calibri"/>
          <w:rtl w:val="0"/>
        </w:rPr>
        <w:t xml:space="preserve">For [Organization Name] to terminate an employee with cause, the employee must have exhibited willful misconduct.</w:t>
      </w:r>
      <w:r w:rsidDel="00000000" w:rsidR="00000000" w:rsidRPr="00000000">
        <w:rPr>
          <w:rFonts w:ascii="Calibri" w:cs="Calibri" w:eastAsia="Calibri" w:hAnsi="Calibri"/>
          <w:highlight w:val="white"/>
          <w:rtl w:val="0"/>
        </w:rPr>
        <w:t xml:space="preserve"> Willful misconduct implies an act or the culmination of a series of acts of such gravity and seriousness that it constitutes a breach of the employee’s fundamental obligations to the employer and is therefore grounds for dismissal.  The standard of willful misconduct can be reached via full progression through the progressive discipline process or through a single egregious act that would be grounds for immediate dismissal.</w:t>
      </w: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case of an employee who has progressed through all the steps as outlined in the Progressive Discipline policy, the employer may terminate the employee with cause.  The employer should outline the reasons for the termination and provide a summary of dates and prior disciplines which culminated into a termination.  The employer reserves the right to terminate without cause. </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At any point in the employment relationship, should the employee commit a serious act or violation, the employer may immediately proceed to termination with cause.  The steps of the progressive discipline process may not need to be followed.  The employer reserves the right to terminate without cause. Examples of when immediate termination with cause may be just are as follows, but not limited to:</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numPr>
          <w:ilvl w:val="0"/>
          <w:numId w:val="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Gross misconduct or insubordination;</w:t>
      </w:r>
      <w:r w:rsidDel="00000000" w:rsidR="00000000" w:rsidRPr="00000000">
        <w:rPr>
          <w:rtl w:val="0"/>
        </w:rPr>
      </w:r>
    </w:p>
    <w:p w:rsidR="00000000" w:rsidDel="00000000" w:rsidP="00000000" w:rsidRDefault="00000000" w:rsidRPr="00000000" w14:paraId="00000040">
      <w:pPr>
        <w:numPr>
          <w:ilvl w:val="0"/>
          <w:numId w:val="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Sexual harassment;</w:t>
      </w:r>
      <w:r w:rsidDel="00000000" w:rsidR="00000000" w:rsidRPr="00000000">
        <w:rPr>
          <w:rtl w:val="0"/>
        </w:rPr>
      </w:r>
    </w:p>
    <w:p w:rsidR="00000000" w:rsidDel="00000000" w:rsidP="00000000" w:rsidRDefault="00000000" w:rsidRPr="00000000" w14:paraId="00000041">
      <w:pPr>
        <w:numPr>
          <w:ilvl w:val="0"/>
          <w:numId w:val="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Discrimination, workplace violence or harassment;</w:t>
      </w:r>
      <w:r w:rsidDel="00000000" w:rsidR="00000000" w:rsidRPr="00000000">
        <w:rPr>
          <w:rtl w:val="0"/>
        </w:rPr>
      </w:r>
    </w:p>
    <w:p w:rsidR="00000000" w:rsidDel="00000000" w:rsidP="00000000" w:rsidRDefault="00000000" w:rsidRPr="00000000" w14:paraId="00000042">
      <w:pPr>
        <w:numPr>
          <w:ilvl w:val="0"/>
          <w:numId w:val="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Theft;</w:t>
      </w:r>
      <w:r w:rsidDel="00000000" w:rsidR="00000000" w:rsidRPr="00000000">
        <w:rPr>
          <w:rtl w:val="0"/>
        </w:rPr>
      </w:r>
    </w:p>
    <w:p w:rsidR="00000000" w:rsidDel="00000000" w:rsidP="00000000" w:rsidRDefault="00000000" w:rsidRPr="00000000" w14:paraId="00000043">
      <w:pPr>
        <w:numPr>
          <w:ilvl w:val="0"/>
          <w:numId w:val="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Misappropriation of funds; </w:t>
      </w:r>
      <w:r w:rsidDel="00000000" w:rsidR="00000000" w:rsidRPr="00000000">
        <w:rPr>
          <w:rtl w:val="0"/>
        </w:rPr>
      </w:r>
    </w:p>
    <w:p w:rsidR="00000000" w:rsidDel="00000000" w:rsidP="00000000" w:rsidRDefault="00000000" w:rsidRPr="00000000" w14:paraId="00000044">
      <w:pPr>
        <w:numPr>
          <w:ilvl w:val="0"/>
          <w:numId w:val="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Falsification of records; </w:t>
      </w:r>
      <w:r w:rsidDel="00000000" w:rsidR="00000000" w:rsidRPr="00000000">
        <w:rPr>
          <w:rtl w:val="0"/>
        </w:rPr>
      </w:r>
    </w:p>
    <w:p w:rsidR="00000000" w:rsidDel="00000000" w:rsidP="00000000" w:rsidRDefault="00000000" w:rsidRPr="00000000" w14:paraId="00000045">
      <w:pPr>
        <w:numPr>
          <w:ilvl w:val="0"/>
          <w:numId w:val="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Illegal, violent or unsafe actions;</w:t>
      </w:r>
      <w:r w:rsidDel="00000000" w:rsidR="00000000" w:rsidRPr="00000000">
        <w:rPr>
          <w:rtl w:val="0"/>
        </w:rPr>
      </w:r>
    </w:p>
    <w:p w:rsidR="00000000" w:rsidDel="00000000" w:rsidP="00000000" w:rsidRDefault="00000000" w:rsidRPr="00000000" w14:paraId="00000046">
      <w:pPr>
        <w:numPr>
          <w:ilvl w:val="0"/>
          <w:numId w:val="1"/>
        </w:numPr>
        <w:spacing w:line="24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Purposely slander, liable or defame the organization, including on social media.</w:t>
      </w:r>
      <w:r w:rsidDel="00000000" w:rsidR="00000000" w:rsidRPr="00000000">
        <w:rPr>
          <w:rtl w:val="0"/>
        </w:rPr>
      </w:r>
    </w:p>
    <w:p w:rsidR="00000000" w:rsidDel="00000000" w:rsidP="00000000" w:rsidRDefault="00000000" w:rsidRPr="00000000" w14:paraId="00000047">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 is terminated with cause, they are not entitled to any money or notice owing under the </w:t>
      </w:r>
      <w:r w:rsidDel="00000000" w:rsidR="00000000" w:rsidRPr="00000000">
        <w:rPr>
          <w:rFonts w:ascii="Calibri" w:cs="Calibri" w:eastAsia="Calibri" w:hAnsi="Calibri"/>
          <w:i w:val="1"/>
          <w:rtl w:val="0"/>
        </w:rPr>
        <w:t xml:space="preserve">Employment Standards Act</w:t>
      </w:r>
      <w:r w:rsidDel="00000000" w:rsidR="00000000" w:rsidRPr="00000000">
        <w:rPr>
          <w:rFonts w:ascii="Calibri" w:cs="Calibri" w:eastAsia="Calibri" w:hAnsi="Calibri"/>
          <w:rtl w:val="0"/>
        </w:rPr>
        <w:t xml:space="preserve">/Code or via common law.</w:t>
      </w:r>
    </w:p>
    <w:p w:rsidR="00000000" w:rsidDel="00000000" w:rsidP="00000000" w:rsidRDefault="00000000" w:rsidRPr="00000000" w14:paraId="00000049">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Pay In Lieu of Notice</w:t>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that pay is used in lieu of working notice, [Organization Name] will pay the employee the amount of notice to which they are entitled.</w:t>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calculate pay instead of notice by multiplying the employee's normal weekly wage by the required working notice. </w:t>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Fonts w:ascii="Calibri" w:cs="Calibri" w:eastAsia="Calibri" w:hAnsi="Calibri"/>
          <w:rtl w:val="0"/>
        </w:rPr>
        <w:t xml:space="preserve">If [Organization Name] does not wish to provide notice to the employee, [Organization Name] will provide the employee with pay in lieu of notice. This means that [Organization Name] pays the employee the same amount as if the employee had worked during their notice period. </w:t>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Fonts w:ascii="Calibri" w:cs="Calibri" w:eastAsia="Calibri" w:hAnsi="Calibri"/>
          <w:rtl w:val="0"/>
        </w:rPr>
        <w:t xml:space="preserve">Where wages vary, the [Organization Name] will average the wages going back 4 weeks preceding the week in which the termination occurred and divide it by 4 (four).</w:t>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not give pay instead of notice for the following:</w:t>
      </w:r>
    </w:p>
    <w:p w:rsidR="00000000" w:rsidDel="00000000" w:rsidP="00000000" w:rsidRDefault="00000000" w:rsidRPr="00000000" w14:paraId="0000005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has not completed six consecutive months of employment;</w:t>
      </w:r>
    </w:p>
    <w:p w:rsidR="00000000" w:rsidDel="00000000" w:rsidP="00000000" w:rsidRDefault="00000000" w:rsidRPr="00000000" w14:paraId="0000005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quits or retires; or</w:t>
      </w:r>
    </w:p>
    <w:p w:rsidR="00000000" w:rsidDel="00000000" w:rsidP="00000000" w:rsidRDefault="00000000" w:rsidRPr="00000000" w14:paraId="0000005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dismissed due to just cause.</w:t>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rtl w:val="0"/>
        </w:rPr>
        <w:t xml:space="preserve">It is not possible to include entitlements in the notice. [Organization Name] will not accept paid vacation time or vacation pay as a substitute for written notice or pay in lieu of notice.</w:t>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also not schedule the employee to take paid regular time off from an overtime bank during the notice period.</w:t>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Employee Responsibilities When Leaving a Job</w:t>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Should an employee wish to resign from their employment they must provide such notice in writing.  The notice must include their name, date the notice was provided and the date which they desire the resignation to become effective.  The employee must provide at least the required notice as per the terms of their employment agreement and the terms of the ESA outlined below: </w:t>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Those employed for 6 (six) months or longer must provide 1 (one) week’s written notice before leaving. </w:t>
      </w:r>
    </w:p>
    <w:p w:rsidR="00000000" w:rsidDel="00000000" w:rsidP="00000000" w:rsidRDefault="00000000" w:rsidRPr="00000000" w14:paraId="00000063">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Those employed for 5 (five) years and over, must provide 2 (two) weeks' written notice.</w:t>
      </w:r>
    </w:p>
    <w:p w:rsidR="00000000" w:rsidDel="00000000" w:rsidP="00000000" w:rsidRDefault="00000000" w:rsidRPr="00000000" w14:paraId="00000064">
      <w:pPr>
        <w:numPr>
          <w:ilvl w:val="1"/>
          <w:numId w:val="4"/>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notice must reflect the employee's last day of work.</w:t>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The requirement for an employee to provide written notice of resignation may be waived by [Organization Name].</w:t>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240" w:lineRule="auto"/>
        <w:rPr/>
      </w:pPr>
      <w:r w:rsidDel="00000000" w:rsidR="00000000" w:rsidRPr="00000000">
        <w:rPr>
          <w:rFonts w:ascii="Calibri" w:cs="Calibri" w:eastAsia="Calibri" w:hAnsi="Calibri"/>
          <w:rtl w:val="0"/>
        </w:rPr>
        <w:t xml:space="preserve">Employees must return all company property back to the organization before or on the date of termination, or at a later time as established by the employer. This may include, but not limited to, keys, identification, laptops, company vehicles, credit cards, company materials and intellectual property, etc.</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596"/>
      </w:tabs>
      <w:spacing w:line="276" w:lineRule="auto"/>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